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4937AD">
        <w:trPr>
          <w:trHeight w:val="700"/>
        </w:trPr>
        <w:tc>
          <w:tcPr>
            <w:tcW w:w="8434" w:type="dxa"/>
            <w:gridSpan w:val="2"/>
          </w:tcPr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AD-11-vägg (TD)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4937AD">
        <w:trPr>
          <w:trHeight w:val="229"/>
        </w:trPr>
        <w:tc>
          <w:tcPr>
            <w:tcW w:w="1488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4937A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4937AD" w:rsidRDefault="00F0489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4937AD" w:rsidRDefault="00F0489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4937AD" w:rsidRDefault="004937AD">
            <w:pPr>
              <w:pStyle w:val="TableParagraph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4937AD" w:rsidRDefault="00F04893">
            <w:pPr>
              <w:pStyle w:val="TableParagraph"/>
              <w:ind w:left="140" w:right="501"/>
              <w:rPr>
                <w:sz w:val="20"/>
              </w:rPr>
            </w:pPr>
            <w:r>
              <w:rPr>
                <w:sz w:val="20"/>
              </w:rPr>
              <w:t>Rektangulärt aluminiumgaller med ställbara horisontella riktningslamel- ler för reglering av spridningsmönster av Lindabs fabrikat typ AD-11 eller likvärdigt.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</w:t>
            </w:r>
            <w:r>
              <w:rPr>
                <w:sz w:val="20"/>
              </w:rPr>
              <w:t>ingsram</w:t>
            </w:r>
          </w:p>
          <w:p w:rsidR="004937AD" w:rsidRDefault="00F0489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 w:rsidP="00F04893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4937AD" w:rsidRDefault="00F0489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AD-11-CN-xxx-xxx-9003 + MFAN-xxx-xxx AD-11-CN-xxx-xxx-9003 + VBA-x-xxx-xxx AD-11-CMN-xxx-xxx-9003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</w:rPr>
            </w:pPr>
          </w:p>
          <w:p w:rsidR="004937AD" w:rsidRDefault="00F0489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4937AD" w:rsidRDefault="00F0489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54112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7AD" w:rsidRDefault="004937AD">
      <w:pPr>
        <w:rPr>
          <w:sz w:val="2"/>
          <w:szCs w:val="2"/>
        </w:rPr>
        <w:sectPr w:rsidR="004937AD">
          <w:type w:val="continuous"/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4937AD">
        <w:trPr>
          <w:trHeight w:val="700"/>
        </w:trPr>
        <w:tc>
          <w:tcPr>
            <w:tcW w:w="8434" w:type="dxa"/>
            <w:gridSpan w:val="2"/>
          </w:tcPr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AD-12-vägg (TD)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4937AD">
        <w:trPr>
          <w:trHeight w:val="229"/>
        </w:trPr>
        <w:tc>
          <w:tcPr>
            <w:tcW w:w="1488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4937A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4937AD" w:rsidRDefault="00F0489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4937AD" w:rsidRDefault="00F0489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4937AD" w:rsidRDefault="004937AD">
            <w:pPr>
              <w:pStyle w:val="TableParagraph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4937AD" w:rsidRDefault="00F04893">
            <w:pPr>
              <w:pStyle w:val="TableParagraph"/>
              <w:ind w:left="140" w:right="544"/>
              <w:rPr>
                <w:sz w:val="20"/>
              </w:rPr>
            </w:pPr>
            <w:r>
              <w:rPr>
                <w:sz w:val="20"/>
              </w:rPr>
              <w:t>Rektangulärt aluminiumgaller med ställbara vertikala riktningslameller för reglering av spridningsmönster av Lindabs fabrikat typ AD-12</w:t>
            </w:r>
          </w:p>
          <w:p w:rsidR="004937AD" w:rsidRDefault="00F0489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eller likv</w:t>
            </w:r>
            <w:r>
              <w:rPr>
                <w:sz w:val="20"/>
              </w:rPr>
              <w:t>ärdigt.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4937AD" w:rsidRDefault="00F04893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 w:rsidP="00F04893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4937AD" w:rsidRDefault="00F0489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AD-12-CN-xxx-xxx-9003 + MFAN-xxx-xxx AD-12-CN-xxx-xxx-9003 + VBA-x-xxx-xxx AD-12-CMN-xxx-xxx-9003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rPr>
                <w:rFonts w:ascii="Times New Roman"/>
              </w:rPr>
            </w:pP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</w:rPr>
            </w:pPr>
          </w:p>
          <w:p w:rsidR="004937AD" w:rsidRDefault="00F04893">
            <w:pPr>
              <w:pStyle w:val="TableParagraph"/>
              <w:ind w:left="674" w:right="130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4937AD" w:rsidRDefault="00F0489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55136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7AD" w:rsidRDefault="004937AD">
      <w:pPr>
        <w:rPr>
          <w:sz w:val="2"/>
          <w:szCs w:val="2"/>
        </w:rPr>
        <w:sectPr w:rsidR="004937AD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4937AD">
        <w:trPr>
          <w:trHeight w:val="700"/>
        </w:trPr>
        <w:tc>
          <w:tcPr>
            <w:tcW w:w="8434" w:type="dxa"/>
            <w:gridSpan w:val="2"/>
          </w:tcPr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AD-21-vägg (TD)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4937AD">
        <w:trPr>
          <w:trHeight w:val="229"/>
        </w:trPr>
        <w:tc>
          <w:tcPr>
            <w:tcW w:w="1488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4937A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4937AD" w:rsidRDefault="00F0489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4937AD" w:rsidRDefault="00F0489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4937AD" w:rsidRDefault="004937AD">
            <w:pPr>
              <w:pStyle w:val="TableParagraph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4937AD" w:rsidRDefault="00F04893">
            <w:pPr>
              <w:pStyle w:val="TableParagraph"/>
              <w:ind w:left="140" w:right="512"/>
              <w:rPr>
                <w:sz w:val="20"/>
              </w:rPr>
            </w:pPr>
            <w:r>
              <w:rPr>
                <w:sz w:val="20"/>
              </w:rPr>
              <w:t>Rektangulärt aluminiumgaller med ställbara horisontella och vertikala riktningslameller för reglering av spridningsmönster av Lindabs fabrikat typ AD-21 eller likvärdigt. (Horisontella lameller främst)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</w:t>
            </w:r>
            <w:r>
              <w:rPr>
                <w:b/>
                <w:sz w:val="20"/>
              </w:rPr>
              <w:t>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4937AD" w:rsidRDefault="00F04893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Pr="00F04893" w:rsidRDefault="00F04893" w:rsidP="00F04893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  <w:lang w:val="en-GB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F04893">
              <w:rPr>
                <w:b/>
                <w:sz w:val="20"/>
                <w:lang w:val="en-GB"/>
              </w:rPr>
              <w:t>VBA:</w:t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sz w:val="20"/>
                <w:lang w:val="en-GB"/>
              </w:rPr>
              <w:t>1</w:t>
            </w:r>
            <w:r w:rsidRPr="00F04893">
              <w:rPr>
                <w:spacing w:val="-4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=</w:t>
            </w:r>
            <w:r w:rsidRPr="00F04893">
              <w:rPr>
                <w:spacing w:val="-2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Bak</w:t>
            </w:r>
            <w:r w:rsidRPr="00F04893">
              <w:rPr>
                <w:spacing w:val="-1"/>
                <w:w w:val="99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2 =</w:t>
            </w:r>
            <w:r w:rsidRPr="00F04893">
              <w:rPr>
                <w:spacing w:val="-1"/>
                <w:sz w:val="20"/>
                <w:lang w:val="en-GB"/>
              </w:rPr>
              <w:t xml:space="preserve"> </w:t>
            </w:r>
            <w:r w:rsidRPr="00F04893">
              <w:rPr>
                <w:spacing w:val="-5"/>
                <w:sz w:val="20"/>
                <w:lang w:val="en-GB"/>
              </w:rPr>
              <w:t>Sida</w:t>
            </w:r>
          </w:p>
          <w:p w:rsidR="004937AD" w:rsidRPr="00F04893" w:rsidRDefault="00F04893">
            <w:pPr>
              <w:pStyle w:val="TableParagraph"/>
              <w:spacing w:before="1"/>
              <w:ind w:right="4153"/>
              <w:jc w:val="right"/>
              <w:rPr>
                <w:sz w:val="20"/>
                <w:lang w:val="en-GB"/>
              </w:rPr>
            </w:pPr>
            <w:r w:rsidRPr="00F04893">
              <w:rPr>
                <w:sz w:val="20"/>
                <w:lang w:val="en-GB"/>
              </w:rPr>
              <w:t>4 =</w:t>
            </w:r>
            <w:r w:rsidRPr="00F04893">
              <w:rPr>
                <w:spacing w:val="-6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Topp</w:t>
            </w:r>
          </w:p>
          <w:p w:rsidR="004937AD" w:rsidRPr="00F04893" w:rsidRDefault="004937AD">
            <w:pPr>
              <w:pStyle w:val="TableParagraph"/>
              <w:spacing w:before="1"/>
              <w:rPr>
                <w:rFonts w:ascii="Times New Roman"/>
                <w:sz w:val="20"/>
                <w:lang w:val="en-GB"/>
              </w:rPr>
            </w:pPr>
          </w:p>
          <w:p w:rsidR="004937AD" w:rsidRPr="00F04893" w:rsidRDefault="00F04893">
            <w:pPr>
              <w:pStyle w:val="TableParagraph"/>
              <w:tabs>
                <w:tab w:val="left" w:pos="1982"/>
              </w:tabs>
              <w:ind w:left="1981" w:right="1072" w:hanging="1842"/>
              <w:rPr>
                <w:sz w:val="20"/>
                <w:lang w:val="en-GB"/>
              </w:rPr>
            </w:pPr>
            <w:r w:rsidRPr="00F04893">
              <w:rPr>
                <w:b/>
                <w:sz w:val="20"/>
                <w:lang w:val="en-GB"/>
              </w:rPr>
              <w:t>Dim:</w:t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sz w:val="20"/>
                <w:lang w:val="en-GB"/>
              </w:rPr>
              <w:t>AD-21-CN-xxx-xxx-9003 + MFAN-xxx-xxx AD-21-CN-xxx-xxx-9003 + VBA-x-xxx-xxx AD-21-CMN-xxx-xxx-9003 +</w:t>
            </w:r>
            <w:r w:rsidRPr="00F04893">
              <w:rPr>
                <w:spacing w:val="-11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spacing w:before="1"/>
              <w:rPr>
                <w:rFonts w:ascii="Times New Roman"/>
                <w:lang w:val="en-GB"/>
              </w:rPr>
            </w:pPr>
          </w:p>
          <w:p w:rsidR="004937AD" w:rsidRDefault="00F04893">
            <w:pPr>
              <w:pStyle w:val="TableParagraph"/>
              <w:ind w:left="675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4937AD" w:rsidRDefault="00F0489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56160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7AD" w:rsidRDefault="004937AD">
      <w:pPr>
        <w:rPr>
          <w:sz w:val="2"/>
          <w:szCs w:val="2"/>
        </w:rPr>
        <w:sectPr w:rsidR="004937AD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4937AD">
        <w:trPr>
          <w:trHeight w:val="700"/>
        </w:trPr>
        <w:tc>
          <w:tcPr>
            <w:tcW w:w="8434" w:type="dxa"/>
            <w:gridSpan w:val="2"/>
          </w:tcPr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4937AD" w:rsidRDefault="00F0489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AD-22-vägg (TD)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4937AD">
        <w:trPr>
          <w:trHeight w:val="229"/>
        </w:trPr>
        <w:tc>
          <w:tcPr>
            <w:tcW w:w="1488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4937AD" w:rsidRDefault="00F0489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4937A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4937AD" w:rsidRDefault="00F0489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4937AD" w:rsidRDefault="00F0489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4937AD" w:rsidRDefault="00F0489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4937AD" w:rsidRDefault="004937AD">
            <w:pPr>
              <w:pStyle w:val="TableParagraph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4937AD" w:rsidRDefault="00F04893">
            <w:pPr>
              <w:pStyle w:val="TableParagraph"/>
              <w:ind w:left="140" w:right="512"/>
              <w:rPr>
                <w:sz w:val="20"/>
              </w:rPr>
            </w:pPr>
            <w:r>
              <w:rPr>
                <w:sz w:val="20"/>
              </w:rPr>
              <w:t>Rektangulärt aluminiumgaller med ställbara horisontella och vertikala riktningslameller för reglering av spridningsmönster av Lindabs fabrikat typ AD-22 eller likvärdigt. (Vertikala lameller främst)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4937AD" w:rsidRDefault="004937A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37AD" w:rsidRDefault="00F0489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4937AD" w:rsidRDefault="00F0489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4937AD" w:rsidRDefault="004937A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937AD" w:rsidRPr="00F04893" w:rsidRDefault="00F04893" w:rsidP="00F04893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  <w:lang w:val="en-GB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F04893">
              <w:rPr>
                <w:b/>
                <w:sz w:val="20"/>
                <w:lang w:val="en-GB"/>
              </w:rPr>
              <w:t>VBA:</w:t>
            </w:r>
            <w:r w:rsidRPr="00F04893">
              <w:rPr>
                <w:b/>
                <w:sz w:val="20"/>
                <w:lang w:val="en-GB"/>
              </w:rPr>
              <w:tab/>
            </w:r>
            <w:bookmarkStart w:id="0" w:name="_GoBack"/>
            <w:bookmarkEnd w:id="0"/>
            <w:r w:rsidRPr="00F04893">
              <w:rPr>
                <w:sz w:val="20"/>
                <w:lang w:val="en-GB"/>
              </w:rPr>
              <w:t>1</w:t>
            </w:r>
            <w:r w:rsidRPr="00F04893">
              <w:rPr>
                <w:spacing w:val="-4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=</w:t>
            </w:r>
            <w:r w:rsidRPr="00F04893">
              <w:rPr>
                <w:spacing w:val="-2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Bak</w:t>
            </w:r>
            <w:r w:rsidRPr="00F04893">
              <w:rPr>
                <w:spacing w:val="-1"/>
                <w:w w:val="99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 xml:space="preserve">2 = </w:t>
            </w:r>
            <w:r w:rsidRPr="00F04893">
              <w:rPr>
                <w:spacing w:val="-5"/>
                <w:sz w:val="20"/>
                <w:lang w:val="en-GB"/>
              </w:rPr>
              <w:t>Sida</w:t>
            </w:r>
          </w:p>
          <w:p w:rsidR="004937AD" w:rsidRPr="00F04893" w:rsidRDefault="00F04893">
            <w:pPr>
              <w:pStyle w:val="TableParagraph"/>
              <w:spacing w:before="1"/>
              <w:ind w:right="4154"/>
              <w:jc w:val="right"/>
              <w:rPr>
                <w:sz w:val="20"/>
                <w:lang w:val="en-GB"/>
              </w:rPr>
            </w:pPr>
            <w:r w:rsidRPr="00F04893">
              <w:rPr>
                <w:sz w:val="20"/>
                <w:lang w:val="en-GB"/>
              </w:rPr>
              <w:t>4 =</w:t>
            </w:r>
            <w:r w:rsidRPr="00F04893">
              <w:rPr>
                <w:spacing w:val="-7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Topp</w:t>
            </w:r>
          </w:p>
          <w:p w:rsidR="004937AD" w:rsidRPr="00F04893" w:rsidRDefault="004937AD">
            <w:pPr>
              <w:pStyle w:val="TableParagraph"/>
              <w:spacing w:before="1"/>
              <w:rPr>
                <w:rFonts w:ascii="Times New Roman"/>
                <w:sz w:val="20"/>
                <w:lang w:val="en-GB"/>
              </w:rPr>
            </w:pPr>
          </w:p>
          <w:p w:rsidR="004937AD" w:rsidRPr="00F04893" w:rsidRDefault="00F0489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  <w:lang w:val="en-GB"/>
              </w:rPr>
            </w:pPr>
            <w:r w:rsidRPr="00F04893">
              <w:rPr>
                <w:b/>
                <w:sz w:val="20"/>
                <w:lang w:val="en-GB"/>
              </w:rPr>
              <w:t>Dim:</w:t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b/>
                <w:sz w:val="20"/>
                <w:lang w:val="en-GB"/>
              </w:rPr>
              <w:tab/>
            </w:r>
            <w:r w:rsidRPr="00F04893">
              <w:rPr>
                <w:sz w:val="20"/>
                <w:lang w:val="en-GB"/>
              </w:rPr>
              <w:t>AD-22-CN-xxx-xxx-9003 + MFAN-xxx-xxx AD-22-CN-xxx-xxx-9003 + VBA-x-xxx-xxx AD-22-CMN-xxx-xxx-9003 +</w:t>
            </w:r>
            <w:r w:rsidRPr="00F04893">
              <w:rPr>
                <w:spacing w:val="-12"/>
                <w:sz w:val="20"/>
                <w:lang w:val="en-GB"/>
              </w:rPr>
              <w:t xml:space="preserve"> </w:t>
            </w:r>
            <w:r w:rsidRPr="00F04893">
              <w:rPr>
                <w:sz w:val="20"/>
                <w:lang w:val="en-GB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rPr>
                <w:rFonts w:ascii="Times New Roman"/>
                <w:lang w:val="en-GB"/>
              </w:rPr>
            </w:pPr>
          </w:p>
          <w:p w:rsidR="004937AD" w:rsidRPr="00F04893" w:rsidRDefault="004937AD">
            <w:pPr>
              <w:pStyle w:val="TableParagraph"/>
              <w:spacing w:before="1"/>
              <w:rPr>
                <w:rFonts w:ascii="Times New Roman"/>
                <w:lang w:val="en-GB"/>
              </w:rPr>
            </w:pPr>
          </w:p>
          <w:p w:rsidR="004937AD" w:rsidRDefault="00F0489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4937AD" w:rsidRDefault="00F0489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57184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37AD">
      <w:pgSz w:w="11910" w:h="16850"/>
      <w:pgMar w:top="96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7AD"/>
    <w:rsid w:val="004937AD"/>
    <w:rsid w:val="00F0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9DE0"/>
  <w15:docId w15:val="{0FF24AAB-1632-403B-AD3D-95C3C39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2394</Characters>
  <Application>Microsoft Office Word</Application>
  <DocSecurity>0</DocSecurity>
  <Lines>126</Lines>
  <Paragraphs>79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 AMA-text</dc:title>
  <dc:creator>jesper.karlsson@lindab.com</dc:creator>
  <cp:lastModifiedBy>Olborg, Clara</cp:lastModifiedBy>
  <cp:revision>2</cp:revision>
  <dcterms:created xsi:type="dcterms:W3CDTF">2020-03-05T07:35:00Z</dcterms:created>
  <dcterms:modified xsi:type="dcterms:W3CDTF">2020-03-05T07:36:00Z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2020-03-05T00:00:00Z</vt:filetime>
  </property>
</Properties>
</file>